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CA7EC" w14:textId="77777777" w:rsidR="00C42AC6" w:rsidRPr="009F3E4A" w:rsidRDefault="00C42AC6" w:rsidP="00C42AC6">
      <w:pPr>
        <w:jc w:val="both"/>
        <w:rPr>
          <w:rFonts w:eastAsiaTheme="minorEastAsia"/>
          <w:i/>
          <w:iCs/>
          <w:lang w:eastAsia="es-ES"/>
        </w:rPr>
      </w:pPr>
      <w:r w:rsidRPr="009F3E4A">
        <w:rPr>
          <w:rFonts w:eastAsiaTheme="minorEastAsia"/>
          <w:i/>
          <w:iCs/>
          <w:lang w:eastAsia="es-ES"/>
        </w:rPr>
        <w:t xml:space="preserve">Ckecklist </w:t>
      </w:r>
      <w:r>
        <w:rPr>
          <w:rFonts w:eastAsiaTheme="minorEastAsia"/>
          <w:i/>
          <w:iCs/>
          <w:lang w:eastAsia="es-ES"/>
        </w:rPr>
        <w:t>2</w:t>
      </w:r>
      <w:r w:rsidRPr="009F3E4A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Gestión de riesgo en operaciones con criptoactivos</w:t>
      </w:r>
    </w:p>
    <w:p w14:paraId="25A2E1FA" w14:textId="77777777" w:rsidR="00C42AC6" w:rsidRDefault="00C42AC6" w:rsidP="00C42AC6">
      <w:pPr>
        <w:jc w:val="both"/>
        <w:rPr>
          <w:rFonts w:eastAsiaTheme="minorEastAsia"/>
          <w:lang w:eastAsia="es-ES"/>
        </w:rPr>
      </w:pPr>
      <w:r w:rsidRPr="0016004C">
        <w:rPr>
          <w:rFonts w:eastAsiaTheme="minorEastAsia"/>
          <w:lang w:eastAsia="es-ES"/>
        </w:rPr>
        <w:t xml:space="preserve">Diseñado para prevenir errores operativos y proteger </w:t>
      </w:r>
      <w:r>
        <w:rPr>
          <w:rFonts w:eastAsiaTheme="minorEastAsia"/>
          <w:lang w:eastAsia="es-ES"/>
        </w:rPr>
        <w:t>nuestro</w:t>
      </w:r>
      <w:r w:rsidRPr="0016004C">
        <w:rPr>
          <w:rFonts w:eastAsiaTheme="minorEastAsia"/>
          <w:lang w:eastAsia="es-ES"/>
        </w:rPr>
        <w:t xml:space="preserve"> capital</w:t>
      </w:r>
      <w:r w:rsidRPr="000D0857">
        <w:rPr>
          <w:rFonts w:eastAsiaTheme="minorEastAsia"/>
          <w:lang w:eastAsia="es-ES"/>
        </w:rPr>
        <w:t>.</w:t>
      </w:r>
    </w:p>
    <w:p w14:paraId="74C3F41B" w14:textId="77777777" w:rsidR="00C42AC6" w:rsidRDefault="00C42AC6" w:rsidP="00C42AC6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254"/>
      </w:tblGrid>
      <w:tr w:rsidR="00C42AC6" w:rsidRPr="00420F41" w14:paraId="125492A2" w14:textId="77777777" w:rsidTr="00DC0209">
        <w:tc>
          <w:tcPr>
            <w:tcW w:w="5240" w:type="dxa"/>
            <w:vAlign w:val="center"/>
          </w:tcPr>
          <w:p w14:paraId="1C78AA2B" w14:textId="77777777" w:rsidR="00C42AC6" w:rsidRPr="00420F41" w:rsidRDefault="00C42AC6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3254" w:type="dxa"/>
            <w:vAlign w:val="center"/>
          </w:tcPr>
          <w:p w14:paraId="5C24FEEC" w14:textId="77777777" w:rsidR="00C42AC6" w:rsidRPr="00420F41" w:rsidRDefault="00C42AC6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Verificado</w:t>
            </w:r>
          </w:p>
        </w:tc>
      </w:tr>
      <w:tr w:rsidR="00C42AC6" w:rsidRPr="00420F41" w14:paraId="36DB9073" w14:textId="77777777" w:rsidTr="00DC0209">
        <w:tc>
          <w:tcPr>
            <w:tcW w:w="5240" w:type="dxa"/>
            <w:vAlign w:val="center"/>
          </w:tcPr>
          <w:p w14:paraId="5189FDBC" w14:textId="77777777" w:rsidR="00C42AC6" w:rsidRPr="00420F41" w:rsidRDefault="00C42AC6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La cantidad invertida es inferior al 5% de mi portafolio</w:t>
            </w:r>
          </w:p>
        </w:tc>
        <w:tc>
          <w:tcPr>
            <w:tcW w:w="3254" w:type="dxa"/>
            <w:vAlign w:val="center"/>
          </w:tcPr>
          <w:p w14:paraId="35D7E792" w14:textId="77777777" w:rsidR="00C42AC6" w:rsidRPr="00420F41" w:rsidRDefault="00C42AC6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C42AC6" w:rsidRPr="00420F41" w14:paraId="1740A702" w14:textId="77777777" w:rsidTr="00DC0209">
        <w:tc>
          <w:tcPr>
            <w:tcW w:w="5240" w:type="dxa"/>
            <w:vAlign w:val="center"/>
          </w:tcPr>
          <w:p w14:paraId="20415F66" w14:textId="77777777" w:rsidR="00C42AC6" w:rsidRPr="00420F41" w:rsidRDefault="00C42AC6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Tengo definido un stop-loss</w:t>
            </w:r>
          </w:p>
        </w:tc>
        <w:tc>
          <w:tcPr>
            <w:tcW w:w="3254" w:type="dxa"/>
            <w:vAlign w:val="center"/>
          </w:tcPr>
          <w:p w14:paraId="06F59ACF" w14:textId="77777777" w:rsidR="00C42AC6" w:rsidRPr="00420F41" w:rsidRDefault="00C42AC6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C42AC6" w:rsidRPr="00420F41" w14:paraId="76C35F0A" w14:textId="77777777" w:rsidTr="00DC0209">
        <w:tc>
          <w:tcPr>
            <w:tcW w:w="5240" w:type="dxa"/>
            <w:vAlign w:val="center"/>
          </w:tcPr>
          <w:p w14:paraId="2653A6DC" w14:textId="77777777" w:rsidR="00C42AC6" w:rsidRPr="00420F41" w:rsidRDefault="00C42AC6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He calculado el riesgo / recompensa</w:t>
            </w:r>
          </w:p>
        </w:tc>
        <w:tc>
          <w:tcPr>
            <w:tcW w:w="3254" w:type="dxa"/>
            <w:vAlign w:val="center"/>
          </w:tcPr>
          <w:p w14:paraId="72350310" w14:textId="77777777" w:rsidR="00C42AC6" w:rsidRPr="00420F41" w:rsidRDefault="00C42AC6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C42AC6" w:rsidRPr="00420F41" w14:paraId="6301C555" w14:textId="77777777" w:rsidTr="00DC0209">
        <w:tc>
          <w:tcPr>
            <w:tcW w:w="5240" w:type="dxa"/>
            <w:vAlign w:val="center"/>
          </w:tcPr>
          <w:p w14:paraId="402207EE" w14:textId="77777777" w:rsidR="00C42AC6" w:rsidRPr="00420F41" w:rsidRDefault="00C42AC6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Uso wallets seguras</w:t>
            </w:r>
          </w:p>
        </w:tc>
        <w:tc>
          <w:tcPr>
            <w:tcW w:w="3254" w:type="dxa"/>
            <w:vAlign w:val="center"/>
          </w:tcPr>
          <w:p w14:paraId="749714B1" w14:textId="77777777" w:rsidR="00C42AC6" w:rsidRPr="00420F41" w:rsidRDefault="00C42AC6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C42AC6" w:rsidRPr="00420F41" w14:paraId="3C2C5A21" w14:textId="77777777" w:rsidTr="00DC0209">
        <w:tc>
          <w:tcPr>
            <w:tcW w:w="5240" w:type="dxa"/>
            <w:vAlign w:val="center"/>
          </w:tcPr>
          <w:p w14:paraId="55FC3175" w14:textId="77777777" w:rsidR="00C42AC6" w:rsidRPr="00420F41" w:rsidRDefault="00C42AC6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No utilizo apalancamiento sin experiencia previa</w:t>
            </w:r>
          </w:p>
        </w:tc>
        <w:tc>
          <w:tcPr>
            <w:tcW w:w="3254" w:type="dxa"/>
            <w:vAlign w:val="center"/>
          </w:tcPr>
          <w:p w14:paraId="47023EB4" w14:textId="77777777" w:rsidR="00C42AC6" w:rsidRPr="00420F41" w:rsidRDefault="00C42AC6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</w:tbl>
    <w:p w14:paraId="0C8A7C8F" w14:textId="77777777" w:rsidR="00C42AC6" w:rsidRDefault="00C42AC6" w:rsidP="00C42AC6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83: Gestión de riesgo en operaciones con criptoactivos. </w:t>
      </w:r>
      <w:proofErr w:type="spellStart"/>
      <w:r>
        <w:rPr>
          <w:rFonts w:eastAsiaTheme="minorEastAsia"/>
          <w:sz w:val="20"/>
          <w:szCs w:val="20"/>
          <w:lang w:eastAsia="es-ES"/>
        </w:rPr>
        <w:t>Gawande</w:t>
      </w:r>
      <w:proofErr w:type="spellEnd"/>
      <w:r>
        <w:rPr>
          <w:rFonts w:eastAsiaTheme="minorEastAsia"/>
          <w:sz w:val="20"/>
          <w:szCs w:val="20"/>
          <w:lang w:eastAsia="es-ES"/>
        </w:rPr>
        <w:t xml:space="preserve"> (2010)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6F9BB958" w14:textId="77777777" w:rsidR="00455277" w:rsidRDefault="00455277"/>
    <w:sectPr w:rsidR="00455277">
      <w:headerReference w:type="even" r:id="rId6"/>
      <w:headerReference w:type="firs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E1D9D" w14:textId="77777777" w:rsidR="001550FD" w:rsidRDefault="001550FD" w:rsidP="00C42AC6">
      <w:r>
        <w:separator/>
      </w:r>
    </w:p>
  </w:endnote>
  <w:endnote w:type="continuationSeparator" w:id="0">
    <w:p w14:paraId="3BC276DD" w14:textId="77777777" w:rsidR="001550FD" w:rsidRDefault="001550FD" w:rsidP="00C42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CFF38" w14:textId="77777777" w:rsidR="001550FD" w:rsidRDefault="001550FD" w:rsidP="00C42AC6">
      <w:r>
        <w:separator/>
      </w:r>
    </w:p>
  </w:footnote>
  <w:footnote w:type="continuationSeparator" w:id="0">
    <w:p w14:paraId="060642BB" w14:textId="77777777" w:rsidR="001550FD" w:rsidRDefault="001550FD" w:rsidP="00C42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FC073" w14:textId="58257935" w:rsidR="00C42AC6" w:rsidRDefault="00C42AC6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A7DA65" wp14:editId="026EE5D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811145953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F0B33D" w14:textId="3D1914CF" w:rsidR="00C42AC6" w:rsidRPr="00C42AC6" w:rsidRDefault="00C42AC6" w:rsidP="00C42AC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C42AC6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7DA6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50F0B33D" w14:textId="3D1914CF" w:rsidR="00C42AC6" w:rsidRPr="00C42AC6" w:rsidRDefault="00C42AC6" w:rsidP="00C42AC6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C42AC6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96175" w14:textId="0410B6A3" w:rsidR="00C42AC6" w:rsidRDefault="00C42AC6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3B2D29" wp14:editId="2E53E52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967051212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716D9C" w14:textId="6E86D7DB" w:rsidR="00C42AC6" w:rsidRPr="00C42AC6" w:rsidRDefault="00C42AC6" w:rsidP="00C42AC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C42AC6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3B2D2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64716D9C" w14:textId="6E86D7DB" w:rsidR="00C42AC6" w:rsidRPr="00C42AC6" w:rsidRDefault="00C42AC6" w:rsidP="00C42AC6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C42AC6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C6"/>
    <w:rsid w:val="001550FD"/>
    <w:rsid w:val="00407413"/>
    <w:rsid w:val="00455277"/>
    <w:rsid w:val="008B0571"/>
    <w:rsid w:val="009F6981"/>
    <w:rsid w:val="00C246FB"/>
    <w:rsid w:val="00C42AC6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E46C1D"/>
  <w15:chartTrackingRefBased/>
  <w15:docId w15:val="{3DEF279B-3EE1-E84B-8FD6-5B9C886D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AC6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42A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42A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42AC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42AC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42AC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42AC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42AC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42AC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42AC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2AC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42AC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42AC6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42AC6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42AC6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42AC6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42AC6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42AC6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42AC6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C42A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42AC6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C42AC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42AC6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C42AC6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42AC6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C42AC6"/>
    <w:pPr>
      <w:ind w:left="720"/>
      <w:contextualSpacing/>
    </w:pPr>
    <w:rPr>
      <w:rFonts w:asciiTheme="minorHAnsi" w:eastAsiaTheme="minorHAnsi" w:hAnsiTheme="minorHAnsi" w:cstheme="minorBidi"/>
      <w:kern w:val="2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42AC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42A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42AC6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C42AC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42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42AC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2AC6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F69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6981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381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2025-08-28T11:48:00Z</dcterms:created>
  <dcterms:modified xsi:type="dcterms:W3CDTF">2025-08-28T11:48:00Z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753ed1cc,30591ae1,1acd844a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2025-08-28T11:48:26Z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29272f89-296f-4a8d-935e-e995d07fe050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